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E65DA" w:rsidRPr="007004F3" w:rsidRDefault="002E65DA" w:rsidP="007004F3">
      <w:pPr>
        <w:spacing w:after="0" w:line="240" w:lineRule="auto"/>
        <w:rPr>
          <w:rFonts w:asciiTheme="minorHAnsi" w:hAnsiTheme="minorHAnsi"/>
          <w:b/>
          <w:sz w:val="24"/>
          <w:szCs w:val="24"/>
        </w:rPr>
      </w:pPr>
      <w:r w:rsidRPr="007004F3">
        <w:rPr>
          <w:rFonts w:asciiTheme="minorHAnsi" w:hAnsiTheme="minorHAnsi"/>
          <w:b/>
          <w:sz w:val="24"/>
          <w:szCs w:val="24"/>
        </w:rPr>
        <w:t xml:space="preserve">3.6. National Union of Mineworkers (South Wales Area), Area 2 (Neath and </w:t>
      </w:r>
      <w:proofErr w:type="spellStart"/>
      <w:r w:rsidRPr="007004F3">
        <w:rPr>
          <w:rFonts w:asciiTheme="minorHAnsi" w:hAnsiTheme="minorHAnsi"/>
          <w:b/>
          <w:sz w:val="24"/>
          <w:szCs w:val="24"/>
        </w:rPr>
        <w:t>Afan</w:t>
      </w:r>
      <w:proofErr w:type="spellEnd"/>
      <w:r w:rsidRPr="007004F3">
        <w:rPr>
          <w:rFonts w:asciiTheme="minorHAnsi" w:hAnsiTheme="minorHAnsi"/>
          <w:b/>
          <w:sz w:val="24"/>
          <w:szCs w:val="24"/>
        </w:rPr>
        <w:t xml:space="preserve"> valleys), Silicosis / pneumoconiosis cases, 1933-46.</w:t>
      </w:r>
    </w:p>
    <w:p w:rsidR="007004F3" w:rsidRDefault="007004F3" w:rsidP="007004F3">
      <w:pPr>
        <w:spacing w:after="0" w:line="240" w:lineRule="auto"/>
        <w:rPr>
          <w:rFonts w:asciiTheme="minorHAnsi" w:hAnsiTheme="minorHAnsi"/>
          <w:sz w:val="24"/>
          <w:szCs w:val="24"/>
        </w:rPr>
      </w:pPr>
    </w:p>
    <w:p w:rsidR="00F1482D" w:rsidRDefault="00F1482D" w:rsidP="00F1482D">
      <w:pPr>
        <w:spacing w:after="0" w:line="240" w:lineRule="auto"/>
        <w:rPr>
          <w:rFonts w:asciiTheme="minorHAnsi" w:hAnsiTheme="minorHAnsi"/>
          <w:sz w:val="24"/>
          <w:szCs w:val="24"/>
        </w:rPr>
      </w:pPr>
      <w:r w:rsidRPr="00112BE3">
        <w:rPr>
          <w:rFonts w:asciiTheme="minorHAnsi" w:hAnsiTheme="minorHAnsi"/>
          <w:sz w:val="24"/>
          <w:szCs w:val="24"/>
        </w:rPr>
        <w:t>Note: The bureaucratic and legal requirements of the Workmen’s Compensation legislation meant that employers and trade unions maintained careful and detailed compensations records relating to individual cases and to the overall compensation situation.</w:t>
      </w:r>
      <w:r>
        <w:rPr>
          <w:rFonts w:asciiTheme="minorHAnsi" w:hAnsiTheme="minorHAnsi"/>
          <w:sz w:val="24"/>
          <w:szCs w:val="24"/>
        </w:rPr>
        <w:t xml:space="preserve"> </w:t>
      </w:r>
      <w:r w:rsidRPr="00112BE3">
        <w:rPr>
          <w:rFonts w:asciiTheme="minorHAnsi" w:hAnsiTheme="minorHAnsi"/>
          <w:sz w:val="24"/>
          <w:szCs w:val="24"/>
        </w:rPr>
        <w:t xml:space="preserve">The understanding of </w:t>
      </w:r>
      <w:r>
        <w:rPr>
          <w:rFonts w:asciiTheme="minorHAnsi" w:hAnsiTheme="minorHAnsi"/>
          <w:sz w:val="24"/>
          <w:szCs w:val="24"/>
        </w:rPr>
        <w:t>miners’ chest disease, and its status within the system of W</w:t>
      </w:r>
      <w:bookmarkStart w:id="0" w:name="_GoBack"/>
      <w:bookmarkEnd w:id="0"/>
      <w:r>
        <w:rPr>
          <w:rFonts w:asciiTheme="minorHAnsi" w:hAnsiTheme="minorHAnsi"/>
          <w:sz w:val="24"/>
          <w:szCs w:val="24"/>
        </w:rPr>
        <w:t>orkmen’s Compensation, developed during the 1920s and</w:t>
      </w:r>
      <w:r w:rsidRPr="00112BE3">
        <w:rPr>
          <w:rFonts w:asciiTheme="minorHAnsi" w:hAnsiTheme="minorHAnsi"/>
          <w:sz w:val="24"/>
          <w:szCs w:val="24"/>
        </w:rPr>
        <w:t xml:space="preserve"> 1930s</w:t>
      </w:r>
      <w:r>
        <w:rPr>
          <w:rFonts w:asciiTheme="minorHAnsi" w:hAnsiTheme="minorHAnsi"/>
          <w:sz w:val="24"/>
          <w:szCs w:val="24"/>
        </w:rPr>
        <w:t xml:space="preserve">, so that silicosis in some industries was added to the list of </w:t>
      </w:r>
      <w:proofErr w:type="spellStart"/>
      <w:r>
        <w:rPr>
          <w:rFonts w:asciiTheme="minorHAnsi" w:hAnsiTheme="minorHAnsi"/>
          <w:sz w:val="24"/>
          <w:szCs w:val="24"/>
        </w:rPr>
        <w:t>compensatable</w:t>
      </w:r>
      <w:proofErr w:type="spellEnd"/>
      <w:r>
        <w:rPr>
          <w:rFonts w:asciiTheme="minorHAnsi" w:hAnsiTheme="minorHAnsi"/>
          <w:sz w:val="24"/>
          <w:szCs w:val="24"/>
        </w:rPr>
        <w:t xml:space="preserve"> diseases in 1918, was extended to some coalminers by a measure of 1928, was further extended to all underground workers in 1934</w:t>
      </w:r>
      <w:r w:rsidR="00141472">
        <w:rPr>
          <w:rFonts w:asciiTheme="minorHAnsi" w:hAnsiTheme="minorHAnsi"/>
          <w:sz w:val="24"/>
          <w:szCs w:val="24"/>
        </w:rPr>
        <w:t xml:space="preserve">. </w:t>
      </w:r>
      <w:r w:rsidR="004E1E1E">
        <w:rPr>
          <w:rFonts w:asciiTheme="minorHAnsi" w:hAnsiTheme="minorHAnsi"/>
          <w:sz w:val="24"/>
          <w:szCs w:val="24"/>
        </w:rPr>
        <w:t>Such changes we</w:t>
      </w:r>
      <w:r w:rsidR="00141472">
        <w:rPr>
          <w:rFonts w:asciiTheme="minorHAnsi" w:hAnsiTheme="minorHAnsi"/>
          <w:sz w:val="24"/>
          <w:szCs w:val="24"/>
        </w:rPr>
        <w:t xml:space="preserve">re also complicated by the emphasis placed within this compensation system on the geological character of the rock in which miners worked (i.e. the extent of the silica content) to prove eligibility for compensation rather than any clinical symptoms exhibited by the worker concerned. This was dropped in 1935 and the certification of miners as disabled was now based on medical examination alone. </w:t>
      </w:r>
      <w:r w:rsidR="004E1E1E">
        <w:rPr>
          <w:rFonts w:asciiTheme="minorHAnsi" w:hAnsiTheme="minorHAnsi"/>
          <w:sz w:val="24"/>
          <w:szCs w:val="24"/>
        </w:rPr>
        <w:t xml:space="preserve">A Silicosis Medical Board, to which cases in the table below were submitted, certified or rejected claimants according to these various and changing criteria. </w:t>
      </w:r>
      <w:r w:rsidR="00141472">
        <w:rPr>
          <w:rFonts w:asciiTheme="minorHAnsi" w:hAnsiTheme="minorHAnsi"/>
          <w:sz w:val="24"/>
          <w:szCs w:val="24"/>
        </w:rPr>
        <w:t>Further research in the late 1930s and early 1940s found that coal dust was more often the cause of miners’</w:t>
      </w:r>
      <w:r w:rsidR="004E1E1E">
        <w:rPr>
          <w:rFonts w:asciiTheme="minorHAnsi" w:hAnsiTheme="minorHAnsi"/>
          <w:sz w:val="24"/>
          <w:szCs w:val="24"/>
        </w:rPr>
        <w:t xml:space="preserve"> </w:t>
      </w:r>
      <w:r w:rsidR="00141472">
        <w:rPr>
          <w:rFonts w:asciiTheme="minorHAnsi" w:hAnsiTheme="minorHAnsi"/>
          <w:sz w:val="24"/>
          <w:szCs w:val="24"/>
        </w:rPr>
        <w:t>chest disease than silica and ‘c</w:t>
      </w:r>
      <w:r>
        <w:rPr>
          <w:rFonts w:asciiTheme="minorHAnsi" w:hAnsiTheme="minorHAnsi"/>
          <w:sz w:val="24"/>
          <w:szCs w:val="24"/>
        </w:rPr>
        <w:t>oalminers’ pneumoconiosis</w:t>
      </w:r>
      <w:r w:rsidR="00141472">
        <w:rPr>
          <w:rFonts w:asciiTheme="minorHAnsi" w:hAnsiTheme="minorHAnsi"/>
          <w:sz w:val="24"/>
          <w:szCs w:val="24"/>
        </w:rPr>
        <w:t>’</w:t>
      </w:r>
      <w:r>
        <w:rPr>
          <w:rFonts w:asciiTheme="minorHAnsi" w:hAnsiTheme="minorHAnsi"/>
          <w:sz w:val="24"/>
          <w:szCs w:val="24"/>
        </w:rPr>
        <w:t xml:space="preserve"> was recognized and added to the list of diseases under the Workmen’s </w:t>
      </w:r>
      <w:r w:rsidR="00141472">
        <w:rPr>
          <w:rFonts w:asciiTheme="minorHAnsi" w:hAnsiTheme="minorHAnsi"/>
          <w:sz w:val="24"/>
          <w:szCs w:val="24"/>
        </w:rPr>
        <w:t>Compensation legislation in 1943</w:t>
      </w:r>
      <w:r>
        <w:rPr>
          <w:rFonts w:asciiTheme="minorHAnsi" w:hAnsiTheme="minorHAnsi"/>
          <w:sz w:val="24"/>
          <w:szCs w:val="24"/>
        </w:rPr>
        <w:t xml:space="preserve">. </w:t>
      </w:r>
      <w:r w:rsidR="004D7C2F">
        <w:rPr>
          <w:rFonts w:asciiTheme="minorHAnsi" w:hAnsiTheme="minorHAnsi"/>
          <w:sz w:val="24"/>
          <w:szCs w:val="24"/>
        </w:rPr>
        <w:t xml:space="preserve">These factors are crucial in any understanding of statistical trends </w:t>
      </w:r>
      <w:r w:rsidR="0058010E">
        <w:rPr>
          <w:rFonts w:asciiTheme="minorHAnsi" w:hAnsiTheme="minorHAnsi"/>
          <w:sz w:val="24"/>
          <w:szCs w:val="24"/>
        </w:rPr>
        <w:t xml:space="preserve">over time </w:t>
      </w:r>
      <w:r w:rsidR="004D7C2F">
        <w:rPr>
          <w:rFonts w:asciiTheme="minorHAnsi" w:hAnsiTheme="minorHAnsi"/>
          <w:sz w:val="24"/>
          <w:szCs w:val="24"/>
        </w:rPr>
        <w:t>in</w:t>
      </w:r>
      <w:r>
        <w:rPr>
          <w:rFonts w:asciiTheme="minorHAnsi" w:hAnsiTheme="minorHAnsi"/>
          <w:sz w:val="24"/>
          <w:szCs w:val="24"/>
        </w:rPr>
        <w:t xml:space="preserve"> </w:t>
      </w:r>
      <w:r w:rsidR="004D7C2F">
        <w:rPr>
          <w:rFonts w:asciiTheme="minorHAnsi" w:hAnsiTheme="minorHAnsi"/>
          <w:sz w:val="24"/>
          <w:szCs w:val="24"/>
        </w:rPr>
        <w:t>miners’ chest diseases.</w:t>
      </w:r>
      <w:r>
        <w:rPr>
          <w:rFonts w:asciiTheme="minorHAnsi" w:hAnsiTheme="minorHAnsi"/>
          <w:sz w:val="24"/>
          <w:szCs w:val="24"/>
        </w:rPr>
        <w:t xml:space="preserve">    </w:t>
      </w:r>
    </w:p>
    <w:p w:rsidR="007004F3" w:rsidRDefault="007004F3" w:rsidP="007004F3">
      <w:pPr>
        <w:spacing w:after="0" w:line="240" w:lineRule="auto"/>
        <w:rPr>
          <w:rFonts w:asciiTheme="minorHAnsi" w:hAnsiTheme="minorHAnsi"/>
          <w:sz w:val="24"/>
          <w:szCs w:val="24"/>
        </w:rPr>
      </w:pPr>
    </w:p>
    <w:p w:rsidR="00141472" w:rsidRPr="007004F3" w:rsidRDefault="00141472" w:rsidP="007004F3">
      <w:pPr>
        <w:spacing w:after="0" w:line="240" w:lineRule="auto"/>
        <w:rPr>
          <w:rFonts w:asciiTheme="minorHAnsi" w:hAnsiTheme="minorHAnsi"/>
          <w:sz w:val="24"/>
          <w:szCs w:val="24"/>
        </w:rPr>
      </w:pPr>
    </w:p>
    <w:tbl>
      <w:tblPr>
        <w:tblW w:w="0" w:type="auto"/>
        <w:tblInd w:w="108" w:type="dxa"/>
        <w:tblBorders>
          <w:top w:val="single" w:sz="4" w:space="0" w:color="000000"/>
          <w:left w:val="single" w:sz="4" w:space="0" w:color="000000"/>
          <w:insideV w:val="single" w:sz="4" w:space="0" w:color="000000"/>
        </w:tblBorders>
        <w:tblLayout w:type="fixed"/>
        <w:tblLook w:val="0000" w:firstRow="0" w:lastRow="0" w:firstColumn="0" w:lastColumn="0" w:noHBand="0" w:noVBand="0"/>
      </w:tblPr>
      <w:tblGrid>
        <w:gridCol w:w="897"/>
        <w:gridCol w:w="1513"/>
        <w:gridCol w:w="1559"/>
        <w:gridCol w:w="1149"/>
        <w:gridCol w:w="1418"/>
        <w:gridCol w:w="850"/>
        <w:gridCol w:w="2977"/>
      </w:tblGrid>
      <w:tr w:rsidR="004C6173" w:rsidRPr="007004F3" w:rsidTr="007004F3">
        <w:trPr>
          <w:trHeight w:val="300"/>
        </w:trPr>
        <w:tc>
          <w:tcPr>
            <w:tcW w:w="897" w:type="dxa"/>
            <w:tcBorders>
              <w:top w:val="single" w:sz="4" w:space="0" w:color="auto"/>
              <w:left w:val="single" w:sz="4" w:space="0" w:color="auto"/>
              <w:bottom w:val="single" w:sz="4" w:space="0" w:color="auto"/>
              <w:right w:val="single" w:sz="4" w:space="0" w:color="auto"/>
            </w:tcBorders>
            <w:shd w:val="clear" w:color="auto" w:fill="auto"/>
          </w:tcPr>
          <w:p w:rsidR="004C6173" w:rsidRPr="007004F3" w:rsidRDefault="007004F3"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7004F3">
              <w:rPr>
                <w:rFonts w:asciiTheme="minorHAnsi" w:hAnsiTheme="minorHAnsi"/>
                <w:color w:val="000000"/>
                <w:sz w:val="24"/>
                <w:szCs w:val="24"/>
              </w:rPr>
              <w:t>Y</w:t>
            </w:r>
            <w:r w:rsidR="005D0371" w:rsidRPr="007004F3">
              <w:rPr>
                <w:rFonts w:asciiTheme="minorHAnsi" w:hAnsiTheme="minorHAnsi"/>
                <w:color w:val="000000"/>
                <w:sz w:val="24"/>
                <w:szCs w:val="24"/>
              </w:rPr>
              <w:t>ear</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7004F3">
              <w:rPr>
                <w:rFonts w:asciiTheme="minorHAnsi" w:hAnsiTheme="minorHAnsi"/>
                <w:color w:val="000000"/>
                <w:sz w:val="24"/>
                <w:szCs w:val="24"/>
              </w:rPr>
              <w:t> No. of applications to Medical Board</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6173" w:rsidRPr="007004F3" w:rsidRDefault="007004F3"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7004F3">
              <w:rPr>
                <w:rFonts w:asciiTheme="minorHAnsi" w:hAnsiTheme="minorHAnsi"/>
                <w:color w:val="000000"/>
                <w:sz w:val="24"/>
                <w:szCs w:val="24"/>
              </w:rPr>
              <w:t>Certificate r</w:t>
            </w:r>
            <w:r w:rsidR="005D0371" w:rsidRPr="007004F3">
              <w:rPr>
                <w:rFonts w:asciiTheme="minorHAnsi" w:hAnsiTheme="minorHAnsi"/>
                <w:color w:val="000000"/>
                <w:sz w:val="24"/>
                <w:szCs w:val="24"/>
              </w:rPr>
              <w:t>efused</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7004F3">
              <w:rPr>
                <w:rFonts w:asciiTheme="minorHAnsi" w:hAnsiTheme="minorHAnsi"/>
                <w:color w:val="000000"/>
                <w:sz w:val="24"/>
                <w:szCs w:val="24"/>
              </w:rPr>
              <w:t xml:space="preserve">Issued Cert. of </w:t>
            </w:r>
            <w:proofErr w:type="spellStart"/>
            <w:r w:rsidRPr="007004F3">
              <w:rPr>
                <w:rFonts w:asciiTheme="minorHAnsi" w:hAnsiTheme="minorHAnsi"/>
                <w:color w:val="000000"/>
                <w:sz w:val="24"/>
                <w:szCs w:val="24"/>
              </w:rPr>
              <w:t>Susp</w:t>
            </w:r>
            <w:proofErr w:type="spellEnd"/>
            <w:r w:rsidRPr="007004F3">
              <w:rPr>
                <w:rFonts w:asciiTheme="minorHAnsi" w:hAnsiTheme="minorHAnsi"/>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7004F3">
              <w:rPr>
                <w:rFonts w:asciiTheme="minorHAnsi" w:hAnsiTheme="minorHAnsi"/>
                <w:color w:val="000000"/>
                <w:sz w:val="24"/>
                <w:szCs w:val="24"/>
              </w:rPr>
              <w:t>Cert. of Total Incapacity</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tbl>
            <w:tblPr>
              <w:tblW w:w="0" w:type="auto"/>
              <w:tblBorders>
                <w:top w:val="single" w:sz="4" w:space="0" w:color="000000"/>
                <w:bottom w:val="single" w:sz="4" w:space="0" w:color="000000"/>
                <w:right w:val="single" w:sz="4" w:space="0" w:color="000000"/>
              </w:tblBorders>
              <w:tblLayout w:type="fixed"/>
              <w:tblLook w:val="0000" w:firstRow="0" w:lastRow="0" w:firstColumn="0" w:lastColumn="0" w:noHBand="0" w:noVBand="0"/>
            </w:tblPr>
            <w:tblGrid>
              <w:gridCol w:w="850"/>
              <w:gridCol w:w="2977"/>
            </w:tblGrid>
            <w:tr w:rsidR="004C6173" w:rsidRPr="007004F3">
              <w:trPr>
                <w:trHeight w:val="300"/>
              </w:trPr>
              <w:tc>
                <w:tcPr>
                  <w:tcW w:w="3827" w:type="dxa"/>
                  <w:gridSpan w:val="2"/>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Fatal Cases</w:t>
                  </w:r>
                </w:p>
              </w:tc>
            </w:tr>
            <w:tr w:rsidR="004C6173" w:rsidRPr="007004F3" w:rsidTr="007004F3">
              <w:tblPrEx>
                <w:tblBorders>
                  <w:insideV w:val="single" w:sz="4" w:space="0" w:color="000000"/>
                </w:tblBorders>
              </w:tblPrEx>
              <w:trPr>
                <w:trHeight w:val="330"/>
              </w:trPr>
              <w:tc>
                <w:tcPr>
                  <w:tcW w:w="850" w:type="dxa"/>
                  <w:tcBorders>
                    <w:top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7004F3">
                    <w:rPr>
                      <w:rFonts w:asciiTheme="minorHAnsi" w:hAnsiTheme="minorHAnsi"/>
                      <w:color w:val="000000"/>
                      <w:sz w:val="24"/>
                      <w:szCs w:val="24"/>
                    </w:rPr>
                    <w:t>Issued</w:t>
                  </w:r>
                </w:p>
              </w:tc>
              <w:tc>
                <w:tcPr>
                  <w:tcW w:w="2977" w:type="dxa"/>
                  <w:tcBorders>
                    <w:top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7004F3">
                    <w:rPr>
                      <w:rFonts w:asciiTheme="minorHAnsi" w:hAnsiTheme="minorHAnsi"/>
                      <w:color w:val="000000"/>
                      <w:sz w:val="24"/>
                      <w:szCs w:val="24"/>
                    </w:rPr>
                    <w:t>Refused</w:t>
                  </w:r>
                </w:p>
              </w:tc>
            </w:tr>
          </w:tbl>
          <w:p w:rsidR="004C6173" w:rsidRPr="007004F3" w:rsidRDefault="007004F3" w:rsidP="007004F3">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050"/>
              </w:tabs>
              <w:rPr>
                <w:rFonts w:asciiTheme="minorHAnsi" w:hAnsiTheme="minorHAnsi"/>
                <w:szCs w:val="24"/>
              </w:rPr>
            </w:pPr>
            <w:r>
              <w:rPr>
                <w:rFonts w:asciiTheme="minorHAnsi" w:hAnsiTheme="minorHAnsi"/>
                <w:szCs w:val="24"/>
              </w:rPr>
              <w:tab/>
            </w:r>
          </w:p>
        </w:tc>
      </w:tr>
      <w:tr w:rsidR="004C6173" w:rsidRPr="007004F3" w:rsidTr="007004F3">
        <w:tblPrEx>
          <w:tblBorders>
            <w:top w:val="none" w:sz="0" w:space="0" w:color="auto"/>
          </w:tblBorders>
        </w:tblPrEx>
        <w:trPr>
          <w:trHeight w:val="300"/>
        </w:trPr>
        <w:tc>
          <w:tcPr>
            <w:tcW w:w="897" w:type="dxa"/>
            <w:tcBorders>
              <w:top w:val="single" w:sz="4" w:space="0" w:color="auto"/>
              <w:bottom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1933</w:t>
            </w:r>
          </w:p>
        </w:tc>
        <w:tc>
          <w:tcPr>
            <w:tcW w:w="1513" w:type="dxa"/>
            <w:tcBorders>
              <w:top w:val="single" w:sz="4" w:space="0" w:color="auto"/>
              <w:left w:val="nil"/>
              <w:bottom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16</w:t>
            </w:r>
          </w:p>
        </w:tc>
        <w:tc>
          <w:tcPr>
            <w:tcW w:w="1559" w:type="dxa"/>
            <w:tcBorders>
              <w:top w:val="single" w:sz="4" w:space="0" w:color="auto"/>
              <w:left w:val="nil"/>
              <w:bottom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6</w:t>
            </w:r>
          </w:p>
        </w:tc>
        <w:tc>
          <w:tcPr>
            <w:tcW w:w="1149" w:type="dxa"/>
            <w:tcBorders>
              <w:top w:val="single" w:sz="4" w:space="0" w:color="auto"/>
              <w:left w:val="nil"/>
              <w:bottom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 </w:t>
            </w:r>
          </w:p>
        </w:tc>
        <w:tc>
          <w:tcPr>
            <w:tcW w:w="1418" w:type="dxa"/>
            <w:tcBorders>
              <w:top w:val="single" w:sz="4" w:space="0" w:color="auto"/>
              <w:left w:val="nil"/>
              <w:bottom w:val="single" w:sz="4" w:space="0" w:color="auto"/>
              <w:right w:val="nil"/>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7</w:t>
            </w:r>
          </w:p>
        </w:tc>
        <w:tc>
          <w:tcPr>
            <w:tcW w:w="850" w:type="dxa"/>
            <w:tcBorders>
              <w:top w:val="single" w:sz="4" w:space="0" w:color="auto"/>
              <w:bottom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3</w:t>
            </w:r>
          </w:p>
        </w:tc>
        <w:tc>
          <w:tcPr>
            <w:tcW w:w="2977" w:type="dxa"/>
            <w:tcBorders>
              <w:top w:val="single" w:sz="4" w:space="0" w:color="auto"/>
              <w:bottom w:val="single" w:sz="4" w:space="0" w:color="auto"/>
              <w:right w:val="single" w:sz="4" w:space="0" w:color="000000"/>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 </w:t>
            </w:r>
          </w:p>
        </w:tc>
      </w:tr>
      <w:tr w:rsidR="004C6173" w:rsidRPr="007004F3" w:rsidTr="007004F3">
        <w:tblPrEx>
          <w:tblBorders>
            <w:top w:val="none" w:sz="0" w:space="0" w:color="auto"/>
          </w:tblBorders>
        </w:tblPrEx>
        <w:trPr>
          <w:trHeight w:val="300"/>
        </w:trPr>
        <w:tc>
          <w:tcPr>
            <w:tcW w:w="897" w:type="dxa"/>
            <w:tcBorders>
              <w:top w:val="single" w:sz="4" w:space="0" w:color="auto"/>
              <w:bottom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1934</w:t>
            </w:r>
          </w:p>
        </w:tc>
        <w:tc>
          <w:tcPr>
            <w:tcW w:w="1513" w:type="dxa"/>
            <w:tcBorders>
              <w:top w:val="single" w:sz="4" w:space="0" w:color="auto"/>
              <w:left w:val="nil"/>
              <w:bottom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14</w:t>
            </w:r>
          </w:p>
        </w:tc>
        <w:tc>
          <w:tcPr>
            <w:tcW w:w="1559" w:type="dxa"/>
            <w:tcBorders>
              <w:top w:val="single" w:sz="4" w:space="0" w:color="auto"/>
              <w:left w:val="nil"/>
              <w:bottom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5</w:t>
            </w:r>
          </w:p>
        </w:tc>
        <w:tc>
          <w:tcPr>
            <w:tcW w:w="1149" w:type="dxa"/>
            <w:tcBorders>
              <w:top w:val="single" w:sz="4" w:space="0" w:color="auto"/>
              <w:left w:val="nil"/>
              <w:bottom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 </w:t>
            </w:r>
          </w:p>
        </w:tc>
        <w:tc>
          <w:tcPr>
            <w:tcW w:w="1418" w:type="dxa"/>
            <w:tcBorders>
              <w:top w:val="single" w:sz="4" w:space="0" w:color="auto"/>
              <w:left w:val="nil"/>
              <w:bottom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9</w:t>
            </w:r>
          </w:p>
        </w:tc>
        <w:tc>
          <w:tcPr>
            <w:tcW w:w="850" w:type="dxa"/>
            <w:tcBorders>
              <w:top w:val="single" w:sz="4" w:space="0" w:color="auto"/>
              <w:left w:val="nil"/>
              <w:bottom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 </w:t>
            </w:r>
          </w:p>
        </w:tc>
        <w:tc>
          <w:tcPr>
            <w:tcW w:w="2977" w:type="dxa"/>
            <w:tcBorders>
              <w:top w:val="single" w:sz="4" w:space="0" w:color="auto"/>
              <w:bottom w:val="single" w:sz="4" w:space="0" w:color="auto"/>
              <w:right w:val="single" w:sz="4" w:space="0" w:color="000000"/>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 </w:t>
            </w:r>
          </w:p>
        </w:tc>
      </w:tr>
      <w:tr w:rsidR="004C6173" w:rsidRPr="007004F3" w:rsidTr="007004F3">
        <w:tblPrEx>
          <w:tblBorders>
            <w:top w:val="none" w:sz="0" w:space="0" w:color="auto"/>
          </w:tblBorders>
        </w:tblPrEx>
        <w:trPr>
          <w:trHeight w:val="300"/>
        </w:trPr>
        <w:tc>
          <w:tcPr>
            <w:tcW w:w="897" w:type="dxa"/>
            <w:tcBorders>
              <w:top w:val="single" w:sz="4" w:space="0" w:color="auto"/>
              <w:bottom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1935</w:t>
            </w:r>
          </w:p>
        </w:tc>
        <w:tc>
          <w:tcPr>
            <w:tcW w:w="1513" w:type="dxa"/>
            <w:tcBorders>
              <w:top w:val="single" w:sz="4" w:space="0" w:color="auto"/>
              <w:left w:val="nil"/>
              <w:bottom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24</w:t>
            </w:r>
          </w:p>
        </w:tc>
        <w:tc>
          <w:tcPr>
            <w:tcW w:w="1559" w:type="dxa"/>
            <w:tcBorders>
              <w:top w:val="single" w:sz="4" w:space="0" w:color="auto"/>
              <w:left w:val="nil"/>
              <w:bottom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9</w:t>
            </w:r>
          </w:p>
        </w:tc>
        <w:tc>
          <w:tcPr>
            <w:tcW w:w="1149" w:type="dxa"/>
            <w:tcBorders>
              <w:top w:val="single" w:sz="4" w:space="0" w:color="auto"/>
              <w:left w:val="nil"/>
              <w:bottom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 </w:t>
            </w:r>
          </w:p>
        </w:tc>
        <w:tc>
          <w:tcPr>
            <w:tcW w:w="1418" w:type="dxa"/>
            <w:tcBorders>
              <w:top w:val="single" w:sz="4" w:space="0" w:color="auto"/>
              <w:left w:val="nil"/>
              <w:bottom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14</w:t>
            </w:r>
          </w:p>
        </w:tc>
        <w:tc>
          <w:tcPr>
            <w:tcW w:w="850" w:type="dxa"/>
            <w:tcBorders>
              <w:top w:val="single" w:sz="4" w:space="0" w:color="auto"/>
              <w:left w:val="nil"/>
              <w:bottom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1</w:t>
            </w:r>
          </w:p>
        </w:tc>
        <w:tc>
          <w:tcPr>
            <w:tcW w:w="2977" w:type="dxa"/>
            <w:tcBorders>
              <w:top w:val="single" w:sz="4" w:space="0" w:color="auto"/>
              <w:bottom w:val="single" w:sz="4" w:space="0" w:color="auto"/>
              <w:right w:val="single" w:sz="4" w:space="0" w:color="000000"/>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 </w:t>
            </w:r>
          </w:p>
        </w:tc>
      </w:tr>
      <w:tr w:rsidR="004C6173" w:rsidRPr="007004F3" w:rsidTr="007004F3">
        <w:tblPrEx>
          <w:tblBorders>
            <w:top w:val="none" w:sz="0" w:space="0" w:color="auto"/>
          </w:tblBorders>
        </w:tblPrEx>
        <w:trPr>
          <w:trHeight w:val="300"/>
        </w:trPr>
        <w:tc>
          <w:tcPr>
            <w:tcW w:w="897" w:type="dxa"/>
            <w:tcBorders>
              <w:top w:val="single" w:sz="4" w:space="0" w:color="auto"/>
              <w:bottom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1936</w:t>
            </w:r>
          </w:p>
        </w:tc>
        <w:tc>
          <w:tcPr>
            <w:tcW w:w="1513" w:type="dxa"/>
            <w:tcBorders>
              <w:top w:val="single" w:sz="4" w:space="0" w:color="auto"/>
              <w:left w:val="nil"/>
              <w:bottom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38</w:t>
            </w:r>
          </w:p>
        </w:tc>
        <w:tc>
          <w:tcPr>
            <w:tcW w:w="1559" w:type="dxa"/>
            <w:tcBorders>
              <w:top w:val="single" w:sz="4" w:space="0" w:color="auto"/>
              <w:left w:val="nil"/>
              <w:bottom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22</w:t>
            </w:r>
          </w:p>
        </w:tc>
        <w:tc>
          <w:tcPr>
            <w:tcW w:w="1149" w:type="dxa"/>
            <w:tcBorders>
              <w:top w:val="single" w:sz="4" w:space="0" w:color="auto"/>
              <w:left w:val="nil"/>
              <w:bottom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 </w:t>
            </w:r>
          </w:p>
        </w:tc>
        <w:tc>
          <w:tcPr>
            <w:tcW w:w="1418" w:type="dxa"/>
            <w:tcBorders>
              <w:top w:val="single" w:sz="4" w:space="0" w:color="auto"/>
              <w:left w:val="nil"/>
              <w:bottom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16</w:t>
            </w:r>
          </w:p>
        </w:tc>
        <w:tc>
          <w:tcPr>
            <w:tcW w:w="850" w:type="dxa"/>
            <w:tcBorders>
              <w:top w:val="single" w:sz="4" w:space="0" w:color="auto"/>
              <w:left w:val="nil"/>
              <w:bottom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 </w:t>
            </w:r>
          </w:p>
        </w:tc>
        <w:tc>
          <w:tcPr>
            <w:tcW w:w="2977" w:type="dxa"/>
            <w:tcBorders>
              <w:top w:val="single" w:sz="4" w:space="0" w:color="auto"/>
              <w:bottom w:val="single" w:sz="4" w:space="0" w:color="auto"/>
              <w:right w:val="single" w:sz="4" w:space="0" w:color="000000"/>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 </w:t>
            </w:r>
          </w:p>
        </w:tc>
      </w:tr>
      <w:tr w:rsidR="004C6173" w:rsidRPr="007004F3" w:rsidTr="007004F3">
        <w:tblPrEx>
          <w:tblBorders>
            <w:top w:val="none" w:sz="0" w:space="0" w:color="auto"/>
          </w:tblBorders>
        </w:tblPrEx>
        <w:trPr>
          <w:trHeight w:val="300"/>
        </w:trPr>
        <w:tc>
          <w:tcPr>
            <w:tcW w:w="897" w:type="dxa"/>
            <w:tcBorders>
              <w:top w:val="single" w:sz="4" w:space="0" w:color="auto"/>
              <w:bottom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1937</w:t>
            </w:r>
          </w:p>
        </w:tc>
        <w:tc>
          <w:tcPr>
            <w:tcW w:w="1513" w:type="dxa"/>
            <w:tcBorders>
              <w:top w:val="single" w:sz="4" w:space="0" w:color="auto"/>
              <w:left w:val="nil"/>
              <w:bottom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28</w:t>
            </w:r>
          </w:p>
        </w:tc>
        <w:tc>
          <w:tcPr>
            <w:tcW w:w="1559" w:type="dxa"/>
            <w:tcBorders>
              <w:top w:val="single" w:sz="4" w:space="0" w:color="auto"/>
              <w:left w:val="nil"/>
              <w:bottom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16</w:t>
            </w:r>
          </w:p>
        </w:tc>
        <w:tc>
          <w:tcPr>
            <w:tcW w:w="1149" w:type="dxa"/>
            <w:tcBorders>
              <w:top w:val="single" w:sz="4" w:space="0" w:color="auto"/>
              <w:left w:val="nil"/>
              <w:bottom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 </w:t>
            </w:r>
          </w:p>
        </w:tc>
        <w:tc>
          <w:tcPr>
            <w:tcW w:w="1418" w:type="dxa"/>
            <w:tcBorders>
              <w:top w:val="single" w:sz="4" w:space="0" w:color="auto"/>
              <w:left w:val="nil"/>
              <w:bottom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12</w:t>
            </w:r>
          </w:p>
        </w:tc>
        <w:tc>
          <w:tcPr>
            <w:tcW w:w="850" w:type="dxa"/>
            <w:tcBorders>
              <w:top w:val="single" w:sz="4" w:space="0" w:color="auto"/>
              <w:left w:val="nil"/>
              <w:bottom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1</w:t>
            </w:r>
          </w:p>
        </w:tc>
        <w:tc>
          <w:tcPr>
            <w:tcW w:w="2977" w:type="dxa"/>
            <w:tcBorders>
              <w:top w:val="single" w:sz="4" w:space="0" w:color="auto"/>
              <w:bottom w:val="single" w:sz="4" w:space="0" w:color="auto"/>
              <w:right w:val="single" w:sz="4" w:space="0" w:color="000000"/>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1</w:t>
            </w:r>
          </w:p>
        </w:tc>
      </w:tr>
      <w:tr w:rsidR="004C6173" w:rsidRPr="007004F3" w:rsidTr="007004F3">
        <w:tblPrEx>
          <w:tblBorders>
            <w:top w:val="none" w:sz="0" w:space="0" w:color="auto"/>
          </w:tblBorders>
        </w:tblPrEx>
        <w:trPr>
          <w:trHeight w:val="300"/>
        </w:trPr>
        <w:tc>
          <w:tcPr>
            <w:tcW w:w="897" w:type="dxa"/>
            <w:tcBorders>
              <w:top w:val="single" w:sz="4" w:space="0" w:color="auto"/>
              <w:bottom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1938</w:t>
            </w:r>
          </w:p>
        </w:tc>
        <w:tc>
          <w:tcPr>
            <w:tcW w:w="1513" w:type="dxa"/>
            <w:tcBorders>
              <w:top w:val="single" w:sz="4" w:space="0" w:color="auto"/>
              <w:left w:val="nil"/>
              <w:bottom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43</w:t>
            </w:r>
          </w:p>
        </w:tc>
        <w:tc>
          <w:tcPr>
            <w:tcW w:w="1559" w:type="dxa"/>
            <w:tcBorders>
              <w:top w:val="single" w:sz="4" w:space="0" w:color="auto"/>
              <w:left w:val="nil"/>
              <w:bottom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21</w:t>
            </w:r>
          </w:p>
        </w:tc>
        <w:tc>
          <w:tcPr>
            <w:tcW w:w="1149" w:type="dxa"/>
            <w:tcBorders>
              <w:top w:val="single" w:sz="4" w:space="0" w:color="auto"/>
              <w:left w:val="nil"/>
              <w:bottom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5</w:t>
            </w:r>
          </w:p>
        </w:tc>
        <w:tc>
          <w:tcPr>
            <w:tcW w:w="1418" w:type="dxa"/>
            <w:tcBorders>
              <w:top w:val="single" w:sz="4" w:space="0" w:color="auto"/>
              <w:left w:val="nil"/>
              <w:bottom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10</w:t>
            </w:r>
          </w:p>
        </w:tc>
        <w:tc>
          <w:tcPr>
            <w:tcW w:w="850" w:type="dxa"/>
            <w:tcBorders>
              <w:top w:val="single" w:sz="4" w:space="0" w:color="auto"/>
              <w:left w:val="nil"/>
              <w:bottom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6</w:t>
            </w:r>
          </w:p>
        </w:tc>
        <w:tc>
          <w:tcPr>
            <w:tcW w:w="2977" w:type="dxa"/>
            <w:tcBorders>
              <w:top w:val="single" w:sz="4" w:space="0" w:color="auto"/>
              <w:bottom w:val="single" w:sz="4" w:space="0" w:color="auto"/>
              <w:right w:val="single" w:sz="4" w:space="0" w:color="000000"/>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1</w:t>
            </w:r>
          </w:p>
        </w:tc>
      </w:tr>
      <w:tr w:rsidR="004C6173" w:rsidRPr="007004F3" w:rsidTr="007004F3">
        <w:tblPrEx>
          <w:tblBorders>
            <w:top w:val="none" w:sz="0" w:space="0" w:color="auto"/>
          </w:tblBorders>
        </w:tblPrEx>
        <w:trPr>
          <w:trHeight w:val="300"/>
        </w:trPr>
        <w:tc>
          <w:tcPr>
            <w:tcW w:w="897" w:type="dxa"/>
            <w:tcBorders>
              <w:top w:val="single" w:sz="4" w:space="0" w:color="auto"/>
              <w:bottom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1939</w:t>
            </w:r>
          </w:p>
        </w:tc>
        <w:tc>
          <w:tcPr>
            <w:tcW w:w="1513" w:type="dxa"/>
            <w:tcBorders>
              <w:top w:val="single" w:sz="4" w:space="0" w:color="auto"/>
              <w:left w:val="nil"/>
              <w:bottom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62</w:t>
            </w:r>
          </w:p>
        </w:tc>
        <w:tc>
          <w:tcPr>
            <w:tcW w:w="1559" w:type="dxa"/>
            <w:tcBorders>
              <w:top w:val="single" w:sz="4" w:space="0" w:color="auto"/>
              <w:left w:val="nil"/>
              <w:bottom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27</w:t>
            </w:r>
          </w:p>
        </w:tc>
        <w:tc>
          <w:tcPr>
            <w:tcW w:w="1149" w:type="dxa"/>
            <w:tcBorders>
              <w:top w:val="single" w:sz="4" w:space="0" w:color="auto"/>
              <w:left w:val="nil"/>
              <w:bottom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20</w:t>
            </w:r>
          </w:p>
        </w:tc>
        <w:tc>
          <w:tcPr>
            <w:tcW w:w="1418" w:type="dxa"/>
            <w:tcBorders>
              <w:top w:val="single" w:sz="4" w:space="0" w:color="auto"/>
              <w:left w:val="nil"/>
              <w:bottom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12</w:t>
            </w:r>
          </w:p>
        </w:tc>
        <w:tc>
          <w:tcPr>
            <w:tcW w:w="850" w:type="dxa"/>
            <w:tcBorders>
              <w:top w:val="single" w:sz="4" w:space="0" w:color="auto"/>
              <w:left w:val="nil"/>
              <w:bottom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2</w:t>
            </w:r>
          </w:p>
        </w:tc>
        <w:tc>
          <w:tcPr>
            <w:tcW w:w="2977" w:type="dxa"/>
            <w:tcBorders>
              <w:top w:val="single" w:sz="4" w:space="0" w:color="auto"/>
              <w:bottom w:val="single" w:sz="4" w:space="0" w:color="auto"/>
              <w:right w:val="single" w:sz="4" w:space="0" w:color="000000"/>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1</w:t>
            </w:r>
          </w:p>
        </w:tc>
      </w:tr>
      <w:tr w:rsidR="004C6173" w:rsidRPr="007004F3" w:rsidTr="007004F3">
        <w:tblPrEx>
          <w:tblBorders>
            <w:top w:val="none" w:sz="0" w:space="0" w:color="auto"/>
          </w:tblBorders>
        </w:tblPrEx>
        <w:trPr>
          <w:trHeight w:val="300"/>
        </w:trPr>
        <w:tc>
          <w:tcPr>
            <w:tcW w:w="897" w:type="dxa"/>
            <w:tcBorders>
              <w:top w:val="single" w:sz="4" w:space="0" w:color="auto"/>
              <w:bottom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1940</w:t>
            </w:r>
          </w:p>
        </w:tc>
        <w:tc>
          <w:tcPr>
            <w:tcW w:w="1513" w:type="dxa"/>
            <w:tcBorders>
              <w:top w:val="single" w:sz="4" w:space="0" w:color="auto"/>
              <w:left w:val="nil"/>
              <w:bottom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47</w:t>
            </w:r>
          </w:p>
        </w:tc>
        <w:tc>
          <w:tcPr>
            <w:tcW w:w="1559" w:type="dxa"/>
            <w:tcBorders>
              <w:top w:val="single" w:sz="4" w:space="0" w:color="auto"/>
              <w:left w:val="nil"/>
              <w:bottom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25</w:t>
            </w:r>
          </w:p>
        </w:tc>
        <w:tc>
          <w:tcPr>
            <w:tcW w:w="1149" w:type="dxa"/>
            <w:tcBorders>
              <w:top w:val="single" w:sz="4" w:space="0" w:color="auto"/>
              <w:left w:val="nil"/>
              <w:bottom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10</w:t>
            </w:r>
          </w:p>
        </w:tc>
        <w:tc>
          <w:tcPr>
            <w:tcW w:w="1418" w:type="dxa"/>
            <w:tcBorders>
              <w:top w:val="single" w:sz="4" w:space="0" w:color="auto"/>
              <w:left w:val="nil"/>
              <w:bottom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6</w:t>
            </w:r>
          </w:p>
        </w:tc>
        <w:tc>
          <w:tcPr>
            <w:tcW w:w="850" w:type="dxa"/>
            <w:tcBorders>
              <w:top w:val="single" w:sz="4" w:space="0" w:color="auto"/>
              <w:left w:val="nil"/>
              <w:bottom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2</w:t>
            </w:r>
          </w:p>
        </w:tc>
        <w:tc>
          <w:tcPr>
            <w:tcW w:w="2977" w:type="dxa"/>
            <w:tcBorders>
              <w:top w:val="single" w:sz="4" w:space="0" w:color="auto"/>
              <w:bottom w:val="single" w:sz="4" w:space="0" w:color="auto"/>
              <w:right w:val="single" w:sz="4" w:space="0" w:color="000000"/>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4</w:t>
            </w:r>
          </w:p>
        </w:tc>
      </w:tr>
      <w:tr w:rsidR="004C6173" w:rsidRPr="007004F3" w:rsidTr="007004F3">
        <w:tblPrEx>
          <w:tblBorders>
            <w:top w:val="none" w:sz="0" w:space="0" w:color="auto"/>
          </w:tblBorders>
        </w:tblPrEx>
        <w:trPr>
          <w:trHeight w:val="300"/>
        </w:trPr>
        <w:tc>
          <w:tcPr>
            <w:tcW w:w="897" w:type="dxa"/>
            <w:tcBorders>
              <w:top w:val="single" w:sz="4" w:space="0" w:color="auto"/>
              <w:bottom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1941</w:t>
            </w:r>
          </w:p>
        </w:tc>
        <w:tc>
          <w:tcPr>
            <w:tcW w:w="1513" w:type="dxa"/>
            <w:tcBorders>
              <w:top w:val="single" w:sz="4" w:space="0" w:color="auto"/>
              <w:left w:val="nil"/>
              <w:bottom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36</w:t>
            </w:r>
          </w:p>
        </w:tc>
        <w:tc>
          <w:tcPr>
            <w:tcW w:w="1559" w:type="dxa"/>
            <w:tcBorders>
              <w:top w:val="single" w:sz="4" w:space="0" w:color="auto"/>
              <w:left w:val="nil"/>
              <w:bottom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13</w:t>
            </w:r>
          </w:p>
        </w:tc>
        <w:tc>
          <w:tcPr>
            <w:tcW w:w="1149" w:type="dxa"/>
            <w:tcBorders>
              <w:top w:val="single" w:sz="4" w:space="0" w:color="auto"/>
              <w:left w:val="nil"/>
              <w:bottom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6</w:t>
            </w:r>
          </w:p>
        </w:tc>
        <w:tc>
          <w:tcPr>
            <w:tcW w:w="1418" w:type="dxa"/>
            <w:tcBorders>
              <w:top w:val="single" w:sz="4" w:space="0" w:color="auto"/>
              <w:left w:val="nil"/>
              <w:bottom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13</w:t>
            </w:r>
          </w:p>
        </w:tc>
        <w:tc>
          <w:tcPr>
            <w:tcW w:w="850" w:type="dxa"/>
            <w:tcBorders>
              <w:top w:val="single" w:sz="4" w:space="0" w:color="auto"/>
              <w:left w:val="nil"/>
              <w:bottom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3</w:t>
            </w:r>
          </w:p>
        </w:tc>
        <w:tc>
          <w:tcPr>
            <w:tcW w:w="2977" w:type="dxa"/>
            <w:tcBorders>
              <w:top w:val="single" w:sz="4" w:space="0" w:color="auto"/>
              <w:bottom w:val="single" w:sz="4" w:space="0" w:color="auto"/>
              <w:right w:val="single" w:sz="4" w:space="0" w:color="000000"/>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1</w:t>
            </w:r>
          </w:p>
        </w:tc>
      </w:tr>
      <w:tr w:rsidR="004C6173" w:rsidRPr="007004F3" w:rsidTr="007004F3">
        <w:tblPrEx>
          <w:tblBorders>
            <w:top w:val="none" w:sz="0" w:space="0" w:color="auto"/>
          </w:tblBorders>
        </w:tblPrEx>
        <w:trPr>
          <w:trHeight w:val="300"/>
        </w:trPr>
        <w:tc>
          <w:tcPr>
            <w:tcW w:w="897" w:type="dxa"/>
            <w:tcBorders>
              <w:top w:val="single" w:sz="4" w:space="0" w:color="auto"/>
              <w:bottom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1942</w:t>
            </w:r>
          </w:p>
        </w:tc>
        <w:tc>
          <w:tcPr>
            <w:tcW w:w="1513" w:type="dxa"/>
            <w:tcBorders>
              <w:top w:val="single" w:sz="4" w:space="0" w:color="auto"/>
              <w:left w:val="nil"/>
              <w:bottom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107</w:t>
            </w:r>
          </w:p>
        </w:tc>
        <w:tc>
          <w:tcPr>
            <w:tcW w:w="1559" w:type="dxa"/>
            <w:tcBorders>
              <w:top w:val="single" w:sz="4" w:space="0" w:color="auto"/>
              <w:left w:val="nil"/>
              <w:bottom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35</w:t>
            </w:r>
          </w:p>
        </w:tc>
        <w:tc>
          <w:tcPr>
            <w:tcW w:w="1149" w:type="dxa"/>
            <w:tcBorders>
              <w:top w:val="single" w:sz="4" w:space="0" w:color="auto"/>
              <w:left w:val="nil"/>
              <w:bottom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35</w:t>
            </w:r>
          </w:p>
        </w:tc>
        <w:tc>
          <w:tcPr>
            <w:tcW w:w="1418" w:type="dxa"/>
            <w:tcBorders>
              <w:top w:val="single" w:sz="4" w:space="0" w:color="auto"/>
              <w:left w:val="nil"/>
              <w:bottom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31</w:t>
            </w:r>
          </w:p>
        </w:tc>
        <w:tc>
          <w:tcPr>
            <w:tcW w:w="850" w:type="dxa"/>
            <w:tcBorders>
              <w:top w:val="single" w:sz="4" w:space="0" w:color="auto"/>
              <w:left w:val="nil"/>
              <w:bottom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4</w:t>
            </w:r>
          </w:p>
        </w:tc>
        <w:tc>
          <w:tcPr>
            <w:tcW w:w="2977" w:type="dxa"/>
            <w:tcBorders>
              <w:top w:val="single" w:sz="4" w:space="0" w:color="auto"/>
              <w:bottom w:val="single" w:sz="4" w:space="0" w:color="auto"/>
              <w:right w:val="single" w:sz="4" w:space="0" w:color="000000"/>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2</w:t>
            </w:r>
          </w:p>
        </w:tc>
      </w:tr>
      <w:tr w:rsidR="004C6173" w:rsidRPr="007004F3" w:rsidTr="007004F3">
        <w:tblPrEx>
          <w:tblBorders>
            <w:top w:val="none" w:sz="0" w:space="0" w:color="auto"/>
          </w:tblBorders>
        </w:tblPrEx>
        <w:trPr>
          <w:trHeight w:val="300"/>
        </w:trPr>
        <w:tc>
          <w:tcPr>
            <w:tcW w:w="897" w:type="dxa"/>
            <w:tcBorders>
              <w:top w:val="single" w:sz="4" w:space="0" w:color="auto"/>
              <w:bottom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1943</w:t>
            </w:r>
          </w:p>
        </w:tc>
        <w:tc>
          <w:tcPr>
            <w:tcW w:w="1513" w:type="dxa"/>
            <w:tcBorders>
              <w:top w:val="single" w:sz="4" w:space="0" w:color="auto"/>
              <w:left w:val="nil"/>
              <w:bottom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222</w:t>
            </w:r>
          </w:p>
        </w:tc>
        <w:tc>
          <w:tcPr>
            <w:tcW w:w="1559" w:type="dxa"/>
            <w:tcBorders>
              <w:top w:val="single" w:sz="4" w:space="0" w:color="auto"/>
              <w:left w:val="nil"/>
              <w:bottom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87</w:t>
            </w:r>
          </w:p>
        </w:tc>
        <w:tc>
          <w:tcPr>
            <w:tcW w:w="1149" w:type="dxa"/>
            <w:tcBorders>
              <w:top w:val="single" w:sz="4" w:space="0" w:color="auto"/>
              <w:left w:val="nil"/>
              <w:bottom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95</w:t>
            </w:r>
          </w:p>
        </w:tc>
        <w:tc>
          <w:tcPr>
            <w:tcW w:w="1418" w:type="dxa"/>
            <w:tcBorders>
              <w:top w:val="single" w:sz="4" w:space="0" w:color="auto"/>
              <w:left w:val="nil"/>
              <w:bottom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21</w:t>
            </w:r>
          </w:p>
        </w:tc>
        <w:tc>
          <w:tcPr>
            <w:tcW w:w="850" w:type="dxa"/>
            <w:tcBorders>
              <w:top w:val="single" w:sz="4" w:space="0" w:color="auto"/>
              <w:left w:val="nil"/>
              <w:bottom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11</w:t>
            </w:r>
          </w:p>
        </w:tc>
        <w:tc>
          <w:tcPr>
            <w:tcW w:w="2977" w:type="dxa"/>
            <w:tcBorders>
              <w:top w:val="single" w:sz="4" w:space="0" w:color="auto"/>
              <w:bottom w:val="single" w:sz="4" w:space="0" w:color="auto"/>
              <w:right w:val="single" w:sz="4" w:space="0" w:color="000000"/>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8</w:t>
            </w:r>
          </w:p>
        </w:tc>
      </w:tr>
      <w:tr w:rsidR="004C6173" w:rsidRPr="007004F3" w:rsidTr="007004F3">
        <w:tblPrEx>
          <w:tblBorders>
            <w:top w:val="none" w:sz="0" w:space="0" w:color="auto"/>
          </w:tblBorders>
        </w:tblPrEx>
        <w:trPr>
          <w:trHeight w:val="300"/>
        </w:trPr>
        <w:tc>
          <w:tcPr>
            <w:tcW w:w="897" w:type="dxa"/>
            <w:tcBorders>
              <w:top w:val="single" w:sz="4" w:space="0" w:color="auto"/>
              <w:bottom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1944</w:t>
            </w:r>
          </w:p>
        </w:tc>
        <w:tc>
          <w:tcPr>
            <w:tcW w:w="1513" w:type="dxa"/>
            <w:tcBorders>
              <w:top w:val="single" w:sz="4" w:space="0" w:color="auto"/>
              <w:left w:val="nil"/>
              <w:bottom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331</w:t>
            </w:r>
          </w:p>
        </w:tc>
        <w:tc>
          <w:tcPr>
            <w:tcW w:w="1559" w:type="dxa"/>
            <w:tcBorders>
              <w:top w:val="single" w:sz="4" w:space="0" w:color="auto"/>
              <w:left w:val="nil"/>
              <w:bottom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138</w:t>
            </w:r>
          </w:p>
        </w:tc>
        <w:tc>
          <w:tcPr>
            <w:tcW w:w="1149" w:type="dxa"/>
            <w:tcBorders>
              <w:top w:val="single" w:sz="4" w:space="0" w:color="auto"/>
              <w:left w:val="nil"/>
              <w:bottom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164</w:t>
            </w:r>
          </w:p>
        </w:tc>
        <w:tc>
          <w:tcPr>
            <w:tcW w:w="1418" w:type="dxa"/>
            <w:tcBorders>
              <w:top w:val="single" w:sz="4" w:space="0" w:color="auto"/>
              <w:left w:val="nil"/>
              <w:bottom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18</w:t>
            </w:r>
          </w:p>
        </w:tc>
        <w:tc>
          <w:tcPr>
            <w:tcW w:w="850" w:type="dxa"/>
            <w:tcBorders>
              <w:top w:val="single" w:sz="4" w:space="0" w:color="auto"/>
              <w:left w:val="nil"/>
              <w:bottom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3</w:t>
            </w:r>
          </w:p>
        </w:tc>
        <w:tc>
          <w:tcPr>
            <w:tcW w:w="2977" w:type="dxa"/>
            <w:tcBorders>
              <w:top w:val="single" w:sz="4" w:space="0" w:color="auto"/>
              <w:bottom w:val="single" w:sz="4" w:space="0" w:color="auto"/>
              <w:right w:val="single" w:sz="4" w:space="0" w:color="000000"/>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7004F3">
              <w:rPr>
                <w:rFonts w:asciiTheme="minorHAnsi" w:hAnsiTheme="minorHAnsi"/>
                <w:color w:val="000000"/>
                <w:sz w:val="24"/>
                <w:szCs w:val="24"/>
              </w:rPr>
              <w:t>4 [and] 4 died before Exam</w:t>
            </w:r>
          </w:p>
        </w:tc>
      </w:tr>
      <w:tr w:rsidR="004C6173" w:rsidRPr="007004F3" w:rsidTr="007004F3">
        <w:tblPrEx>
          <w:tblBorders>
            <w:top w:val="none" w:sz="0" w:space="0" w:color="auto"/>
          </w:tblBorders>
        </w:tblPrEx>
        <w:trPr>
          <w:trHeight w:val="300"/>
        </w:trPr>
        <w:tc>
          <w:tcPr>
            <w:tcW w:w="897" w:type="dxa"/>
            <w:tcBorders>
              <w:top w:val="single" w:sz="4" w:space="0" w:color="auto"/>
              <w:bottom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1945</w:t>
            </w:r>
          </w:p>
        </w:tc>
        <w:tc>
          <w:tcPr>
            <w:tcW w:w="1513" w:type="dxa"/>
            <w:tcBorders>
              <w:top w:val="single" w:sz="4" w:space="0" w:color="auto"/>
              <w:left w:val="nil"/>
              <w:bottom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548</w:t>
            </w:r>
          </w:p>
        </w:tc>
        <w:tc>
          <w:tcPr>
            <w:tcW w:w="1559" w:type="dxa"/>
            <w:tcBorders>
              <w:top w:val="single" w:sz="4" w:space="0" w:color="auto"/>
              <w:left w:val="nil"/>
              <w:bottom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230</w:t>
            </w:r>
          </w:p>
        </w:tc>
        <w:tc>
          <w:tcPr>
            <w:tcW w:w="1149" w:type="dxa"/>
            <w:tcBorders>
              <w:top w:val="single" w:sz="4" w:space="0" w:color="auto"/>
              <w:left w:val="nil"/>
              <w:bottom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279</w:t>
            </w:r>
          </w:p>
        </w:tc>
        <w:tc>
          <w:tcPr>
            <w:tcW w:w="1418" w:type="dxa"/>
            <w:tcBorders>
              <w:top w:val="single" w:sz="4" w:space="0" w:color="auto"/>
              <w:left w:val="nil"/>
              <w:bottom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19</w:t>
            </w:r>
          </w:p>
        </w:tc>
        <w:tc>
          <w:tcPr>
            <w:tcW w:w="850" w:type="dxa"/>
            <w:tcBorders>
              <w:top w:val="single" w:sz="4" w:space="0" w:color="auto"/>
              <w:left w:val="nil"/>
              <w:bottom w:val="single" w:sz="4" w:space="0" w:color="auto"/>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10</w:t>
            </w:r>
          </w:p>
        </w:tc>
        <w:tc>
          <w:tcPr>
            <w:tcW w:w="2977" w:type="dxa"/>
            <w:tcBorders>
              <w:top w:val="single" w:sz="4" w:space="0" w:color="auto"/>
              <w:bottom w:val="single" w:sz="4" w:space="0" w:color="auto"/>
              <w:right w:val="single" w:sz="4" w:space="0" w:color="000000"/>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7004F3">
              <w:rPr>
                <w:rFonts w:asciiTheme="minorHAnsi" w:hAnsiTheme="minorHAnsi"/>
                <w:color w:val="000000"/>
                <w:sz w:val="24"/>
                <w:szCs w:val="24"/>
              </w:rPr>
              <w:t>7 [and] 3 died before Exam</w:t>
            </w:r>
          </w:p>
        </w:tc>
      </w:tr>
      <w:tr w:rsidR="004C6173" w:rsidRPr="007004F3" w:rsidTr="007004F3">
        <w:tblPrEx>
          <w:tblBorders>
            <w:top w:val="none" w:sz="0" w:space="0" w:color="auto"/>
          </w:tblBorders>
        </w:tblPrEx>
        <w:trPr>
          <w:trHeight w:val="315"/>
        </w:trPr>
        <w:tc>
          <w:tcPr>
            <w:tcW w:w="897" w:type="dxa"/>
            <w:tcBorders>
              <w:top w:val="single" w:sz="4" w:space="0" w:color="auto"/>
              <w:bottom w:val="single" w:sz="4" w:space="0" w:color="000000"/>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1946</w:t>
            </w:r>
          </w:p>
        </w:tc>
        <w:tc>
          <w:tcPr>
            <w:tcW w:w="1513" w:type="dxa"/>
            <w:tcBorders>
              <w:top w:val="single" w:sz="4" w:space="0" w:color="auto"/>
              <w:left w:val="nil"/>
              <w:bottom w:val="single" w:sz="4" w:space="0" w:color="000000"/>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801</w:t>
            </w:r>
          </w:p>
        </w:tc>
        <w:tc>
          <w:tcPr>
            <w:tcW w:w="1559" w:type="dxa"/>
            <w:tcBorders>
              <w:top w:val="single" w:sz="4" w:space="0" w:color="auto"/>
              <w:left w:val="nil"/>
              <w:bottom w:val="single" w:sz="4" w:space="0" w:color="000000"/>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460</w:t>
            </w:r>
          </w:p>
        </w:tc>
        <w:tc>
          <w:tcPr>
            <w:tcW w:w="1149" w:type="dxa"/>
            <w:tcBorders>
              <w:top w:val="single" w:sz="4" w:space="0" w:color="auto"/>
              <w:left w:val="nil"/>
              <w:bottom w:val="single" w:sz="4" w:space="0" w:color="000000"/>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237</w:t>
            </w:r>
          </w:p>
        </w:tc>
        <w:tc>
          <w:tcPr>
            <w:tcW w:w="1418" w:type="dxa"/>
            <w:tcBorders>
              <w:top w:val="single" w:sz="4" w:space="0" w:color="auto"/>
              <w:left w:val="nil"/>
              <w:bottom w:val="single" w:sz="4" w:space="0" w:color="000000"/>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15</w:t>
            </w:r>
          </w:p>
        </w:tc>
        <w:tc>
          <w:tcPr>
            <w:tcW w:w="850" w:type="dxa"/>
            <w:tcBorders>
              <w:top w:val="single" w:sz="4" w:space="0" w:color="auto"/>
              <w:left w:val="nil"/>
              <w:bottom w:val="single" w:sz="4" w:space="0" w:color="000000"/>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7</w:t>
            </w:r>
          </w:p>
        </w:tc>
        <w:tc>
          <w:tcPr>
            <w:tcW w:w="2977" w:type="dxa"/>
            <w:tcBorders>
              <w:top w:val="single" w:sz="4" w:space="0" w:color="auto"/>
              <w:bottom w:val="single" w:sz="4" w:space="0" w:color="000000"/>
              <w:right w:val="single" w:sz="4" w:space="0" w:color="000000"/>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7004F3">
              <w:rPr>
                <w:rFonts w:asciiTheme="minorHAnsi" w:hAnsiTheme="minorHAnsi"/>
                <w:color w:val="000000"/>
                <w:sz w:val="24"/>
                <w:szCs w:val="24"/>
              </w:rPr>
              <w:t xml:space="preserve">3 [and] 3 died before Exam; </w:t>
            </w:r>
            <w:proofErr w:type="spellStart"/>
            <w:r w:rsidRPr="007004F3">
              <w:rPr>
                <w:rFonts w:asciiTheme="minorHAnsi" w:hAnsiTheme="minorHAnsi"/>
                <w:color w:val="000000"/>
                <w:sz w:val="24"/>
                <w:szCs w:val="24"/>
              </w:rPr>
              <w:t>wa</w:t>
            </w:r>
            <w:proofErr w:type="spellEnd"/>
            <w:r w:rsidRPr="007004F3">
              <w:rPr>
                <w:rFonts w:asciiTheme="minorHAnsi" w:hAnsiTheme="minorHAnsi"/>
                <w:color w:val="000000"/>
                <w:sz w:val="24"/>
                <w:szCs w:val="24"/>
              </w:rPr>
              <w:t>[</w:t>
            </w:r>
            <w:proofErr w:type="spellStart"/>
            <w:r w:rsidRPr="007004F3">
              <w:rPr>
                <w:rFonts w:asciiTheme="minorHAnsi" w:hAnsiTheme="minorHAnsi"/>
                <w:color w:val="000000"/>
                <w:sz w:val="24"/>
                <w:szCs w:val="24"/>
              </w:rPr>
              <w:t>i</w:t>
            </w:r>
            <w:proofErr w:type="spellEnd"/>
            <w:r w:rsidRPr="007004F3">
              <w:rPr>
                <w:rFonts w:asciiTheme="minorHAnsi" w:hAnsiTheme="minorHAnsi"/>
                <w:color w:val="000000"/>
                <w:sz w:val="24"/>
                <w:szCs w:val="24"/>
              </w:rPr>
              <w:t>]ting 76</w:t>
            </w:r>
          </w:p>
        </w:tc>
      </w:tr>
      <w:tr w:rsidR="004C6173" w:rsidRPr="007004F3" w:rsidTr="007004F3">
        <w:tblPrEx>
          <w:tblBorders>
            <w:top w:val="none" w:sz="0" w:space="0" w:color="auto"/>
          </w:tblBorders>
        </w:tblPrEx>
        <w:trPr>
          <w:trHeight w:val="315"/>
        </w:trPr>
        <w:tc>
          <w:tcPr>
            <w:tcW w:w="897" w:type="dxa"/>
            <w:tcBorders>
              <w:top w:val="single" w:sz="4" w:space="0" w:color="000000"/>
              <w:bottom w:val="single" w:sz="4" w:space="0" w:color="000000"/>
            </w:tcBorders>
            <w:shd w:val="clear" w:color="auto" w:fill="auto"/>
            <w:vAlign w:val="bottom"/>
          </w:tcPr>
          <w:p w:rsidR="004C6173" w:rsidRPr="007004F3" w:rsidRDefault="007004F3"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Pr>
                <w:rFonts w:asciiTheme="minorHAnsi" w:hAnsiTheme="minorHAnsi"/>
                <w:color w:val="000000"/>
                <w:sz w:val="24"/>
                <w:szCs w:val="24"/>
              </w:rPr>
              <w:t>TOTAL</w:t>
            </w:r>
          </w:p>
        </w:tc>
        <w:tc>
          <w:tcPr>
            <w:tcW w:w="1513" w:type="dxa"/>
            <w:tcBorders>
              <w:top w:val="single" w:sz="4" w:space="0" w:color="000000"/>
              <w:left w:val="nil"/>
              <w:bottom w:val="single" w:sz="4" w:space="0" w:color="000000"/>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2</w:t>
            </w:r>
            <w:r w:rsidR="007004F3">
              <w:rPr>
                <w:rFonts w:asciiTheme="minorHAnsi" w:hAnsiTheme="minorHAnsi"/>
                <w:color w:val="000000"/>
                <w:sz w:val="24"/>
                <w:szCs w:val="24"/>
              </w:rPr>
              <w:t>,</w:t>
            </w:r>
            <w:r w:rsidRPr="007004F3">
              <w:rPr>
                <w:rFonts w:asciiTheme="minorHAnsi" w:hAnsiTheme="minorHAnsi"/>
                <w:color w:val="000000"/>
                <w:sz w:val="24"/>
                <w:szCs w:val="24"/>
              </w:rPr>
              <w:t>317</w:t>
            </w:r>
          </w:p>
        </w:tc>
        <w:tc>
          <w:tcPr>
            <w:tcW w:w="1559" w:type="dxa"/>
            <w:tcBorders>
              <w:top w:val="single" w:sz="4" w:space="0" w:color="000000"/>
              <w:left w:val="nil"/>
              <w:bottom w:val="single" w:sz="4" w:space="0" w:color="000000"/>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1</w:t>
            </w:r>
            <w:r w:rsidR="007004F3">
              <w:rPr>
                <w:rFonts w:asciiTheme="minorHAnsi" w:hAnsiTheme="minorHAnsi"/>
                <w:color w:val="000000"/>
                <w:sz w:val="24"/>
                <w:szCs w:val="24"/>
              </w:rPr>
              <w:t>,</w:t>
            </w:r>
            <w:r w:rsidRPr="007004F3">
              <w:rPr>
                <w:rFonts w:asciiTheme="minorHAnsi" w:hAnsiTheme="minorHAnsi"/>
                <w:color w:val="000000"/>
                <w:sz w:val="24"/>
                <w:szCs w:val="24"/>
              </w:rPr>
              <w:t>091</w:t>
            </w:r>
          </w:p>
        </w:tc>
        <w:tc>
          <w:tcPr>
            <w:tcW w:w="1149" w:type="dxa"/>
            <w:tcBorders>
              <w:top w:val="single" w:sz="4" w:space="0" w:color="000000"/>
              <w:left w:val="nil"/>
              <w:bottom w:val="single" w:sz="4" w:space="0" w:color="000000"/>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852</w:t>
            </w:r>
          </w:p>
        </w:tc>
        <w:tc>
          <w:tcPr>
            <w:tcW w:w="1418" w:type="dxa"/>
            <w:tcBorders>
              <w:top w:val="single" w:sz="4" w:space="0" w:color="000000"/>
              <w:left w:val="nil"/>
              <w:bottom w:val="single" w:sz="4" w:space="0" w:color="000000"/>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203</w:t>
            </w:r>
          </w:p>
        </w:tc>
        <w:tc>
          <w:tcPr>
            <w:tcW w:w="850" w:type="dxa"/>
            <w:tcBorders>
              <w:top w:val="single" w:sz="4" w:space="0" w:color="000000"/>
              <w:left w:val="nil"/>
              <w:bottom w:val="single" w:sz="4" w:space="0" w:color="000000"/>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53</w:t>
            </w:r>
          </w:p>
        </w:tc>
        <w:tc>
          <w:tcPr>
            <w:tcW w:w="2977" w:type="dxa"/>
            <w:tcBorders>
              <w:top w:val="single" w:sz="4" w:space="0" w:color="000000"/>
              <w:bottom w:val="single" w:sz="4" w:space="0" w:color="000000"/>
              <w:right w:val="single" w:sz="4" w:space="0" w:color="000000"/>
            </w:tcBorders>
            <w:shd w:val="clear" w:color="auto" w:fill="auto"/>
            <w:vAlign w:val="bottom"/>
          </w:tcPr>
          <w:p w:rsidR="004C6173" w:rsidRPr="007004F3" w:rsidRDefault="005D0371"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7004F3">
              <w:rPr>
                <w:rFonts w:asciiTheme="minorHAnsi" w:hAnsiTheme="minorHAnsi"/>
                <w:color w:val="000000"/>
                <w:sz w:val="24"/>
                <w:szCs w:val="24"/>
              </w:rPr>
              <w:t>32</w:t>
            </w:r>
          </w:p>
        </w:tc>
      </w:tr>
    </w:tbl>
    <w:p w:rsidR="004C6173" w:rsidRPr="007004F3" w:rsidRDefault="004C6173"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p>
    <w:p w:rsidR="007004F3" w:rsidRPr="007004F3" w:rsidRDefault="007004F3"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p>
    <w:p w:rsidR="007004F3" w:rsidRPr="007004F3" w:rsidRDefault="007004F3" w:rsidP="007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7004F3">
        <w:rPr>
          <w:rFonts w:asciiTheme="minorHAnsi" w:hAnsiTheme="minorHAnsi"/>
          <w:color w:val="000000"/>
          <w:sz w:val="24"/>
          <w:szCs w:val="24"/>
        </w:rPr>
        <w:t xml:space="preserve">Source: South Wales Coalfield Collection, Swansea University, WCC/MNA/NUM/3/8/17(h), SWMF / NUM (South Wales) Area No.2 [Neath and </w:t>
      </w:r>
      <w:proofErr w:type="spellStart"/>
      <w:r w:rsidRPr="007004F3">
        <w:rPr>
          <w:rFonts w:asciiTheme="minorHAnsi" w:hAnsiTheme="minorHAnsi"/>
          <w:color w:val="000000"/>
          <w:sz w:val="24"/>
          <w:szCs w:val="24"/>
        </w:rPr>
        <w:t>Afan</w:t>
      </w:r>
      <w:proofErr w:type="spellEnd"/>
      <w:r w:rsidRPr="007004F3">
        <w:rPr>
          <w:rFonts w:asciiTheme="minorHAnsi" w:hAnsiTheme="minorHAnsi"/>
          <w:color w:val="000000"/>
          <w:sz w:val="24"/>
          <w:szCs w:val="24"/>
        </w:rPr>
        <w:t xml:space="preserve"> valleys], Correspondence and papers re. pneumoconiosis, 1934-1953.</w:t>
      </w:r>
    </w:p>
    <w:sectPr w:rsidR="007004F3" w:rsidRPr="007004F3">
      <w:headerReference w:type="default" r:id="rId6"/>
      <w:pgSz w:w="11909" w:h="16834"/>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D51" w:rsidRDefault="00476D51" w:rsidP="00400238">
      <w:pPr>
        <w:spacing w:after="0" w:line="240" w:lineRule="auto"/>
      </w:pPr>
      <w:r>
        <w:separator/>
      </w:r>
    </w:p>
  </w:endnote>
  <w:endnote w:type="continuationSeparator" w:id="0">
    <w:p w:rsidR="00476D51" w:rsidRDefault="00476D51" w:rsidP="00400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D51" w:rsidRDefault="00476D51" w:rsidP="00400238">
      <w:pPr>
        <w:spacing w:after="0" w:line="240" w:lineRule="auto"/>
      </w:pPr>
      <w:r>
        <w:separator/>
      </w:r>
    </w:p>
  </w:footnote>
  <w:footnote w:type="continuationSeparator" w:id="0">
    <w:p w:rsidR="00476D51" w:rsidRDefault="00476D51" w:rsidP="004002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238" w:rsidRDefault="00400238" w:rsidP="00400238">
    <w:pPr>
      <w:pStyle w:val="Header"/>
      <w:jc w:val="right"/>
      <w:rPr>
        <w:rFonts w:asciiTheme="minorHAnsi" w:eastAsiaTheme="minorEastAsia" w:hAnsiTheme="minorHAnsi"/>
        <w:sz w:val="24"/>
        <w:lang w:val="cy-GB"/>
      </w:rPr>
    </w:pPr>
    <w:r>
      <w:rPr>
        <w:lang w:val="cy-GB"/>
      </w:rPr>
      <w:t xml:space="preserve">Disability and Industrial Society: A Comparative </w:t>
    </w:r>
  </w:p>
  <w:p w:rsidR="00400238" w:rsidRDefault="00400238" w:rsidP="00400238">
    <w:pPr>
      <w:pStyle w:val="Header"/>
      <w:jc w:val="right"/>
      <w:rPr>
        <w:lang w:val="cy-GB"/>
      </w:rPr>
    </w:pPr>
    <w:r>
      <w:rPr>
        <w:lang w:val="cy-GB"/>
      </w:rPr>
      <w:t>Cultural History of British Coalfields, 1780-1948</w:t>
    </w:r>
  </w:p>
  <w:p w:rsidR="00400238" w:rsidRDefault="004002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173"/>
    <w:rsid w:val="00141472"/>
    <w:rsid w:val="002E65DA"/>
    <w:rsid w:val="00400238"/>
    <w:rsid w:val="00476D51"/>
    <w:rsid w:val="004C6173"/>
    <w:rsid w:val="004D7C2F"/>
    <w:rsid w:val="004E1E1E"/>
    <w:rsid w:val="0058010E"/>
    <w:rsid w:val="005D0371"/>
    <w:rsid w:val="007004F3"/>
    <w:rsid w:val="00DF54A4"/>
    <w:rsid w:val="00F14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6DF929-15AA-40DD-B016-DBB75A589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0" w:defSemiHidden="0" w:defUnhideWhenUsed="0" w:defQFormat="0" w:count="372">
    <w:lsdException w:name="head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atentStyles>
  <w:style w:type="paragraph" w:default="1" w:styleId="Normal">
    <w:name w:val="Normal"/>
    <w:qFormat/>
    <w:pPr>
      <w:spacing w:after="200" w:line="276" w:lineRule="auto"/>
    </w:pPr>
    <w:rPr>
      <w:rFonts w:ascii="Calibri" w:eastAsia="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rPr>
  </w:style>
  <w:style w:type="paragraph" w:styleId="BalloonText">
    <w:name w:val="Balloon Text"/>
    <w:basedOn w:val="Normal"/>
    <w:link w:val="BalloonTextChar"/>
    <w:rsid w:val="007004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004F3"/>
    <w:rPr>
      <w:rFonts w:ascii="Segoe UI" w:eastAsia="Calibri" w:hAnsi="Segoe UI" w:cs="Segoe UI"/>
      <w:sz w:val="18"/>
      <w:szCs w:val="18"/>
    </w:rPr>
  </w:style>
  <w:style w:type="paragraph" w:styleId="Header">
    <w:name w:val="header"/>
    <w:basedOn w:val="Normal"/>
    <w:link w:val="HeaderChar"/>
    <w:uiPriority w:val="99"/>
    <w:rsid w:val="004002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238"/>
    <w:rPr>
      <w:rFonts w:ascii="Calibri" w:eastAsia="Calibri" w:hAnsi="Calibri"/>
      <w:sz w:val="22"/>
    </w:rPr>
  </w:style>
  <w:style w:type="paragraph" w:styleId="Footer">
    <w:name w:val="footer"/>
    <w:basedOn w:val="Normal"/>
    <w:link w:val="FooterChar"/>
    <w:rsid w:val="00400238"/>
    <w:pPr>
      <w:tabs>
        <w:tab w:val="center" w:pos="4513"/>
        <w:tab w:val="right" w:pos="9026"/>
      </w:tabs>
      <w:spacing w:after="0" w:line="240" w:lineRule="auto"/>
    </w:pPr>
  </w:style>
  <w:style w:type="character" w:customStyle="1" w:styleId="FooterChar">
    <w:name w:val="Footer Char"/>
    <w:basedOn w:val="DefaultParagraphFont"/>
    <w:link w:val="Footer"/>
    <w:rsid w:val="00400238"/>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765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2016-09-01T13:30:00Z</dcterms:created>
  <dcterms:modified xsi:type="dcterms:W3CDTF">2016-11-09T11:13:00Z</dcterms:modified>
</cp:coreProperties>
</file>