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063A" w:rsidRPr="002B063A" w:rsidRDefault="002B063A" w:rsidP="002B0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b/>
          <w:color w:val="000000"/>
          <w:sz w:val="24"/>
          <w:szCs w:val="24"/>
        </w:rPr>
      </w:pPr>
      <w:r w:rsidRPr="002B063A">
        <w:rPr>
          <w:b/>
          <w:color w:val="000000"/>
          <w:sz w:val="24"/>
          <w:szCs w:val="24"/>
        </w:rPr>
        <w:t>5.6. Northumberland Coal Owners’ Association, Amount of Smart Money</w:t>
      </w:r>
      <w:r>
        <w:rPr>
          <w:b/>
          <w:color w:val="000000"/>
          <w:sz w:val="24"/>
          <w:szCs w:val="24"/>
        </w:rPr>
        <w:t xml:space="preserve"> paid during the y</w:t>
      </w:r>
      <w:r w:rsidRPr="002B063A">
        <w:rPr>
          <w:b/>
          <w:color w:val="000000"/>
          <w:sz w:val="24"/>
          <w:szCs w:val="24"/>
        </w:rPr>
        <w:t>ears 1896, 1897.</w:t>
      </w:r>
    </w:p>
    <w:p w:rsidR="002B063A" w:rsidRDefault="002B063A" w:rsidP="002B0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color w:val="000000"/>
          <w:sz w:val="24"/>
          <w:szCs w:val="24"/>
          <w:u w:val="single"/>
        </w:rPr>
      </w:pPr>
    </w:p>
    <w:p w:rsidR="002C154E" w:rsidRDefault="002C154E" w:rsidP="002B0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color w:val="000000"/>
          <w:sz w:val="24"/>
          <w:szCs w:val="24"/>
          <w:u w:val="single"/>
        </w:rPr>
      </w:pPr>
    </w:p>
    <w:p w:rsidR="002B063A" w:rsidRDefault="002C154E" w:rsidP="002B0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Note: Coal and other employers were under no legal obligation to make payments to workers impaired in their employ before 1880 but a moral economy existed that suggested that industrialists had a moral responsibility to provide some measure of support to such workers. The north-east of England stood out as a coalfield in which a more formal and regular system of payments to impaired workers, in the form of ‘smart money’, was in operation throughout the nineteenth century and even after the institution of a statutory Workmen’s Compensation scheme in 1897.</w:t>
      </w:r>
    </w:p>
    <w:p w:rsidR="002C154E" w:rsidRDefault="002C154E" w:rsidP="002B0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sz w:val="24"/>
          <w:szCs w:val="24"/>
        </w:rPr>
      </w:pPr>
    </w:p>
    <w:p w:rsidR="002C154E" w:rsidRPr="002B063A" w:rsidRDefault="002C154E" w:rsidP="002B0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color w:val="000000"/>
          <w:sz w:val="24"/>
          <w:szCs w:val="24"/>
          <w:u w:val="single"/>
        </w:rPr>
      </w:pPr>
    </w:p>
    <w:p w:rsidR="00787CE8" w:rsidRPr="002B063A" w:rsidRDefault="002B063A" w:rsidP="002B0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color w:val="000000"/>
          <w:sz w:val="24"/>
          <w:szCs w:val="24"/>
          <w:u w:val="single"/>
        </w:rPr>
      </w:pPr>
      <w:proofErr w:type="spellStart"/>
      <w:r w:rsidRPr="002B063A">
        <w:rPr>
          <w:color w:val="000000"/>
          <w:sz w:val="24"/>
          <w:szCs w:val="24"/>
          <w:u w:val="single"/>
        </w:rPr>
        <w:t>Ashington</w:t>
      </w:r>
      <w:proofErr w:type="spellEnd"/>
      <w:r w:rsidRPr="002B063A">
        <w:rPr>
          <w:color w:val="000000"/>
          <w:sz w:val="24"/>
          <w:szCs w:val="24"/>
          <w:u w:val="single"/>
        </w:rPr>
        <w:t xml:space="preserve"> Coal Company </w:t>
      </w: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081"/>
        <w:gridCol w:w="3081"/>
      </w:tblGrid>
      <w:tr w:rsidR="00787CE8" w:rsidRPr="002B063A" w:rsidTr="002B063A">
        <w:tc>
          <w:tcPr>
            <w:tcW w:w="3080" w:type="dxa"/>
            <w:shd w:val="clear" w:color="auto" w:fill="auto"/>
          </w:tcPr>
          <w:p w:rsidR="00787CE8" w:rsidRPr="002B063A" w:rsidRDefault="002B063A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B063A">
              <w:rPr>
                <w:color w:val="000000"/>
                <w:sz w:val="24"/>
                <w:szCs w:val="24"/>
              </w:rPr>
              <w:t>Number of Persons Disabled by Accident During the Year:</w:t>
            </w:r>
          </w:p>
        </w:tc>
        <w:tc>
          <w:tcPr>
            <w:tcW w:w="3081" w:type="dxa"/>
            <w:shd w:val="clear" w:color="auto" w:fill="auto"/>
          </w:tcPr>
          <w:p w:rsidR="00787CE8" w:rsidRPr="002B063A" w:rsidRDefault="002B063A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63A">
              <w:rPr>
                <w:color w:val="000000"/>
                <w:sz w:val="24"/>
                <w:szCs w:val="24"/>
              </w:rPr>
              <w:t>1896</w:t>
            </w:r>
          </w:p>
        </w:tc>
        <w:tc>
          <w:tcPr>
            <w:tcW w:w="3081" w:type="dxa"/>
            <w:shd w:val="clear" w:color="auto" w:fill="auto"/>
          </w:tcPr>
          <w:p w:rsidR="00787CE8" w:rsidRPr="002B063A" w:rsidRDefault="002B063A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63A">
              <w:rPr>
                <w:color w:val="000000"/>
                <w:sz w:val="24"/>
                <w:szCs w:val="24"/>
              </w:rPr>
              <w:t>1897</w:t>
            </w:r>
          </w:p>
        </w:tc>
      </w:tr>
      <w:tr w:rsidR="00787CE8" w:rsidRPr="002B063A" w:rsidTr="002B063A">
        <w:tc>
          <w:tcPr>
            <w:tcW w:w="3080" w:type="dxa"/>
            <w:shd w:val="clear" w:color="auto" w:fill="auto"/>
          </w:tcPr>
          <w:p w:rsidR="00787CE8" w:rsidRPr="002B063A" w:rsidRDefault="002B063A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B063A">
              <w:rPr>
                <w:color w:val="000000"/>
                <w:sz w:val="24"/>
                <w:szCs w:val="24"/>
              </w:rPr>
              <w:t>Number of Persons whose Disability Lasted Two Weeks or Under</w:t>
            </w:r>
          </w:p>
        </w:tc>
        <w:tc>
          <w:tcPr>
            <w:tcW w:w="3081" w:type="dxa"/>
            <w:shd w:val="clear" w:color="auto" w:fill="auto"/>
          </w:tcPr>
          <w:p w:rsidR="00787CE8" w:rsidRPr="002B063A" w:rsidRDefault="002B063A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63A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3081" w:type="dxa"/>
            <w:shd w:val="clear" w:color="auto" w:fill="auto"/>
          </w:tcPr>
          <w:p w:rsidR="00787CE8" w:rsidRPr="002B063A" w:rsidRDefault="002B063A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63A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787CE8" w:rsidRPr="002B063A" w:rsidTr="002B063A">
        <w:tc>
          <w:tcPr>
            <w:tcW w:w="3080" w:type="dxa"/>
            <w:shd w:val="clear" w:color="auto" w:fill="auto"/>
          </w:tcPr>
          <w:p w:rsidR="00787CE8" w:rsidRPr="002B063A" w:rsidRDefault="002B063A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B063A">
              <w:rPr>
                <w:color w:val="000000"/>
                <w:sz w:val="24"/>
                <w:szCs w:val="24"/>
              </w:rPr>
              <w:t>Number of Persons whose Disability Lasted Over Two Weeks</w:t>
            </w:r>
          </w:p>
        </w:tc>
        <w:tc>
          <w:tcPr>
            <w:tcW w:w="3081" w:type="dxa"/>
            <w:shd w:val="clear" w:color="auto" w:fill="auto"/>
          </w:tcPr>
          <w:p w:rsidR="00787CE8" w:rsidRPr="002B063A" w:rsidRDefault="002B063A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63A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81" w:type="dxa"/>
            <w:shd w:val="clear" w:color="auto" w:fill="auto"/>
          </w:tcPr>
          <w:p w:rsidR="00787CE8" w:rsidRPr="002B063A" w:rsidRDefault="002B063A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63A">
              <w:rPr>
                <w:color w:val="000000"/>
                <w:sz w:val="24"/>
                <w:szCs w:val="24"/>
              </w:rPr>
              <w:t>152</w:t>
            </w:r>
          </w:p>
        </w:tc>
      </w:tr>
      <w:tr w:rsidR="00787CE8" w:rsidRPr="002B063A" w:rsidTr="002B063A">
        <w:tc>
          <w:tcPr>
            <w:tcW w:w="3080" w:type="dxa"/>
            <w:shd w:val="clear" w:color="auto" w:fill="auto"/>
          </w:tcPr>
          <w:p w:rsidR="00787CE8" w:rsidRPr="002B063A" w:rsidRDefault="002B063A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B063A">
              <w:rPr>
                <w:color w:val="000000"/>
                <w:sz w:val="24"/>
                <w:szCs w:val="24"/>
              </w:rPr>
              <w:t>Total Amount of Smart Money Paid During the Year</w:t>
            </w:r>
          </w:p>
        </w:tc>
        <w:tc>
          <w:tcPr>
            <w:tcW w:w="3081" w:type="dxa"/>
            <w:shd w:val="clear" w:color="auto" w:fill="auto"/>
          </w:tcPr>
          <w:p w:rsidR="00787CE8" w:rsidRPr="002B063A" w:rsidRDefault="002B063A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63A">
              <w:rPr>
                <w:color w:val="000000"/>
                <w:sz w:val="24"/>
                <w:szCs w:val="24"/>
              </w:rPr>
              <w:t>£235 3s. 4d.</w:t>
            </w:r>
          </w:p>
        </w:tc>
        <w:tc>
          <w:tcPr>
            <w:tcW w:w="3081" w:type="dxa"/>
            <w:shd w:val="clear" w:color="auto" w:fill="auto"/>
          </w:tcPr>
          <w:p w:rsidR="00787CE8" w:rsidRPr="002B063A" w:rsidRDefault="002B063A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63A">
              <w:rPr>
                <w:color w:val="000000"/>
                <w:sz w:val="24"/>
                <w:szCs w:val="24"/>
              </w:rPr>
              <w:t>£279 14s. 9d.</w:t>
            </w:r>
          </w:p>
        </w:tc>
      </w:tr>
      <w:tr w:rsidR="00787CE8" w:rsidRPr="002B063A" w:rsidTr="002B063A">
        <w:tc>
          <w:tcPr>
            <w:tcW w:w="3080" w:type="dxa"/>
            <w:shd w:val="clear" w:color="auto" w:fill="auto"/>
          </w:tcPr>
          <w:p w:rsidR="00787CE8" w:rsidRPr="002B063A" w:rsidRDefault="002B063A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B063A">
              <w:rPr>
                <w:color w:val="000000"/>
                <w:sz w:val="24"/>
                <w:szCs w:val="24"/>
              </w:rPr>
              <w:t>Tons Raised During the Year</w:t>
            </w:r>
          </w:p>
          <w:p w:rsidR="00787CE8" w:rsidRPr="002B063A" w:rsidRDefault="00787CE8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  <w:shd w:val="clear" w:color="auto" w:fill="auto"/>
          </w:tcPr>
          <w:p w:rsidR="00787CE8" w:rsidRPr="002B063A" w:rsidRDefault="002B063A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63A">
              <w:rPr>
                <w:color w:val="000000"/>
                <w:sz w:val="24"/>
                <w:szCs w:val="24"/>
              </w:rPr>
              <w:t>988,010</w:t>
            </w:r>
          </w:p>
        </w:tc>
        <w:tc>
          <w:tcPr>
            <w:tcW w:w="3081" w:type="dxa"/>
            <w:shd w:val="clear" w:color="auto" w:fill="auto"/>
          </w:tcPr>
          <w:p w:rsidR="00787CE8" w:rsidRPr="002B063A" w:rsidRDefault="002B063A" w:rsidP="002B06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063A">
              <w:rPr>
                <w:color w:val="000000"/>
                <w:sz w:val="24"/>
                <w:szCs w:val="24"/>
              </w:rPr>
              <w:t>1,044,515</w:t>
            </w:r>
          </w:p>
        </w:tc>
      </w:tr>
    </w:tbl>
    <w:p w:rsidR="002B063A" w:rsidRPr="002B063A" w:rsidRDefault="002B063A" w:rsidP="002B0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2B063A" w:rsidRPr="002B063A" w:rsidRDefault="002B063A" w:rsidP="002B0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b/>
          <w:color w:val="000000"/>
          <w:sz w:val="24"/>
          <w:szCs w:val="24"/>
        </w:rPr>
      </w:pPr>
    </w:p>
    <w:p w:rsidR="002B063A" w:rsidRPr="002B063A" w:rsidRDefault="002B063A" w:rsidP="002B0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color w:val="000000"/>
          <w:sz w:val="24"/>
          <w:szCs w:val="24"/>
        </w:rPr>
      </w:pPr>
      <w:r w:rsidRPr="002B063A">
        <w:rPr>
          <w:color w:val="000000"/>
          <w:sz w:val="24"/>
          <w:szCs w:val="24"/>
        </w:rPr>
        <w:t>Source: Northumberland Archives, NCB/C 176, Northumberland Coal Owners Association, Amount of Smart Money During the Years 1896, 1897 and January 1898.</w:t>
      </w:r>
    </w:p>
    <w:p w:rsidR="00787CE8" w:rsidRPr="002B063A" w:rsidRDefault="00787CE8" w:rsidP="002B06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color w:val="000000"/>
          <w:sz w:val="24"/>
          <w:szCs w:val="24"/>
        </w:rPr>
      </w:pPr>
    </w:p>
    <w:sectPr w:rsidR="00787CE8" w:rsidRPr="002B0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203" w:rsidRDefault="004B2203" w:rsidP="003E5F32">
      <w:pPr>
        <w:spacing w:after="0" w:line="240" w:lineRule="auto"/>
      </w:pPr>
      <w:r>
        <w:separator/>
      </w:r>
    </w:p>
  </w:endnote>
  <w:endnote w:type="continuationSeparator" w:id="0">
    <w:p w:rsidR="004B2203" w:rsidRDefault="004B2203" w:rsidP="003E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32" w:rsidRDefault="003E5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32" w:rsidRDefault="003E5F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32" w:rsidRDefault="003E5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203" w:rsidRDefault="004B2203" w:rsidP="003E5F32">
      <w:pPr>
        <w:spacing w:after="0" w:line="240" w:lineRule="auto"/>
      </w:pPr>
      <w:r>
        <w:separator/>
      </w:r>
    </w:p>
  </w:footnote>
  <w:footnote w:type="continuationSeparator" w:id="0">
    <w:p w:rsidR="004B2203" w:rsidRDefault="004B2203" w:rsidP="003E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32" w:rsidRDefault="003E5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32" w:rsidRDefault="003E5F32" w:rsidP="003E5F32">
    <w:pPr>
      <w:pStyle w:val="Header"/>
      <w:jc w:val="right"/>
      <w:rPr>
        <w:rFonts w:asciiTheme="minorHAnsi" w:eastAsiaTheme="minorEastAsia" w:hAnsiTheme="minorHAnsi"/>
        <w:sz w:val="24"/>
        <w:lang w:val="cy-GB"/>
      </w:rPr>
    </w:pPr>
    <w:r>
      <w:rPr>
        <w:lang w:val="cy-GB"/>
      </w:rPr>
      <w:t xml:space="preserve">Disability and Industrial Society: A Comparative </w:t>
    </w:r>
  </w:p>
  <w:p w:rsidR="003E5F32" w:rsidRDefault="003E5F32" w:rsidP="003E5F32">
    <w:pPr>
      <w:pStyle w:val="Header"/>
      <w:jc w:val="right"/>
      <w:rPr>
        <w:lang w:val="cy-GB"/>
      </w:rPr>
    </w:pPr>
    <w:r>
      <w:rPr>
        <w:lang w:val="cy-GB"/>
      </w:rPr>
      <w:t>Cultural History of British Coalfields, 1780-1948</w:t>
    </w:r>
  </w:p>
  <w:p w:rsidR="003E5F32" w:rsidRDefault="003E5F3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32" w:rsidRDefault="003E5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E8"/>
    <w:rsid w:val="002B063A"/>
    <w:rsid w:val="002C154E"/>
    <w:rsid w:val="003E5F32"/>
    <w:rsid w:val="004B2203"/>
    <w:rsid w:val="0078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1094C0-6BF3-4D54-8A18-D84C66FF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2">
    <w:lsdException w:name="head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Header">
    <w:name w:val="header"/>
    <w:basedOn w:val="Normal"/>
    <w:link w:val="HeaderChar"/>
    <w:uiPriority w:val="99"/>
    <w:rsid w:val="003E5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32"/>
    <w:rPr>
      <w:rFonts w:ascii="Calibri" w:eastAsia="Calibri" w:hAnsi="Calibri"/>
      <w:sz w:val="22"/>
    </w:rPr>
  </w:style>
  <w:style w:type="paragraph" w:styleId="Footer">
    <w:name w:val="footer"/>
    <w:basedOn w:val="Normal"/>
    <w:link w:val="FooterChar"/>
    <w:rsid w:val="003E5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E5F32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2016-09-02T09:38:00Z</dcterms:created>
  <dcterms:modified xsi:type="dcterms:W3CDTF">2016-11-09T11:31:00Z</dcterms:modified>
</cp:coreProperties>
</file>